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0.svg" ContentType="image/svg+xml"/>
  <Override PartName="/word/media/image12.svg" ContentType="image/svg+xml"/>
  <Override PartName="/word/media/image4.svg" ContentType="image/svg+xml"/>
  <Override PartName="/word/media/image6.svg" ContentType="image/svg+xml"/>
  <Override PartName="/word/media/image8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792A">
      <w:pPr>
        <w:spacing w:before="0" w:after="0" w:line="624" w:lineRule="exact"/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5865495</wp:posOffset>
            </wp:positionH>
            <wp:positionV relativeFrom="paragraph">
              <wp:posOffset>254635</wp:posOffset>
            </wp:positionV>
            <wp:extent cx="789940" cy="1019810"/>
            <wp:effectExtent l="0" t="0" r="22860" b="21590"/>
            <wp:wrapThrough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" name="图片 2" descr="/Users/zhaona/Documents/个人资料/简历/照片素材/专业商务肖像照.png专业商务肖像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/Users/zhaona/Documents/个人资料/简历/照片素材/专业商务肖像照.png专业商务肖像照"/>
                    <pic:cNvPicPr>
                      <a:picLocks noChangeAspect="1"/>
                    </pic:cNvPicPr>
                  </pic:nvPicPr>
                  <pic:blipFill>
                    <a:blip r:embed="rId6"/>
                    <a:srcRect t="1728" b="1728"/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101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C07A29">
      <w:pPr>
        <w:keepNext/>
        <w:keepLines/>
        <w:snapToGrid w:val="0"/>
        <w:spacing w:before="60" w:after="180" w:line="600" w:lineRule="exact"/>
      </w:pPr>
      <w:r>
        <w:rPr>
          <w:rFonts w:ascii="Arial" w:hAnsi="Arial" w:eastAsia="Hiragino Sans GB"/>
          <w:b/>
          <w:color w:val="222831"/>
          <w:sz w:val="50"/>
        </w:rPr>
        <w:t>赵娜</w:t>
      </w:r>
    </w:p>
    <w:p w14:paraId="737F973D">
      <w:pPr>
        <w:keepNext/>
        <w:keepLines/>
        <w:snapToGrid w:val="0"/>
        <w:spacing w:before="0" w:after="180" w:line="340" w:lineRule="exact"/>
      </w:pPr>
      <w:r>
        <w:rPr>
          <w:rFonts w:ascii="Arial" w:hAnsi="Arial" w:eastAsia="Hiragino Sans GB"/>
          <w:b/>
          <w:color w:val="222831"/>
          <w:sz w:val="24"/>
        </w:rPr>
        <w:t>AI应用产品经理 / AI解决方案经理</w:t>
      </w:r>
    </w:p>
    <w:p w14:paraId="55050605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465467"/>
          <w:sz w:val="21"/>
        </w:rPr>
        <w:t>电话：13951769360    邮箱：519616496@qq.com</w:t>
      </w:r>
    </w:p>
    <w:p w14:paraId="3F2BD5F7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 w:val="0"/>
          <w:color w:val="465467"/>
          <w:sz w:val="21"/>
        </w:rPr>
        <w:t>微信：zn51769    工作年限：12年    意向城市：南京</w:t>
      </w:r>
    </w:p>
    <w:p w14:paraId="27D0061B">
      <w:pPr>
        <w:keepNext/>
        <w:keepLines/>
        <w:pageBreakBefore w:val="0"/>
        <w:snapToGrid w:val="0"/>
        <w:spacing w:before="200" w:after="280" w:line="440" w:lineRule="exact"/>
        <w:ind w:left="680"/>
      </w:pPr>
      <w:r>
        <w:rPr>
          <w:rFonts w:ascii="微软雅黑" w:hAnsi="微软雅黑" w:eastAsia="微软雅黑" w:cs="微软雅黑"/>
          <w:b/>
          <w:color w:val="3486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701790" cy="368935"/>
            <wp:effectExtent l="0" t="0" r="0" b="0"/>
            <wp:wrapNone/>
            <wp:docPr id="2" name="Drawing 0" descr="module_title_backgroun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module_title_background.sv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47" cy="3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90805</wp:posOffset>
            </wp:positionV>
            <wp:extent cx="295275" cy="295275"/>
            <wp:effectExtent l="0" t="0" r="0" b="0"/>
            <wp:wrapNone/>
            <wp:docPr id="3" name="Drawing 0" descr="求职意向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求职意向.sv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Hiragino Sans GB"/>
          <w:b/>
          <w:color w:val="3486FF"/>
          <w:sz w:val="26"/>
        </w:rPr>
        <w:t>个人优势</w:t>
      </w:r>
    </w:p>
    <w:p w14:paraId="75BC3D77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业务理解：</w:t>
      </w:r>
      <w:r>
        <w:rPr>
          <w:rFonts w:ascii="Arial" w:hAnsi="Arial" w:eastAsia="Hiragino Sans GB"/>
          <w:b w:val="0"/>
          <w:color w:val="222831"/>
          <w:sz w:val="22"/>
        </w:rPr>
        <w:t>12年B端产品与项目交付经验，覆盖制造业、智慧物流、基金管理及政务场景；擅长与业务方沟通，将复杂需求转化为产品方案。</w:t>
      </w:r>
    </w:p>
    <w:p w14:paraId="293A9B88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全流程交付：</w:t>
      </w:r>
      <w:r>
        <w:rPr>
          <w:rFonts w:ascii="Arial" w:hAnsi="Arial" w:eastAsia="Hiragino Sans GB"/>
          <w:b w:val="0"/>
          <w:color w:val="222831"/>
          <w:sz w:val="22"/>
        </w:rPr>
        <w:t>参与商务沟通、招投标、需求调研、研发协同、验收培训及售后回款；具备平台标准化、客户适配和既有产品持续迭代经验。</w:t>
      </w:r>
    </w:p>
    <w:p w14:paraId="770A19F2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AI应用落地：</w:t>
      </w:r>
      <w:r>
        <w:rPr>
          <w:rFonts w:ascii="Arial" w:hAnsi="Arial" w:eastAsia="Hiragino Sans GB"/>
          <w:b w:val="0"/>
          <w:color w:val="222831"/>
          <w:sz w:val="22"/>
        </w:rPr>
        <w:t>结合产品经验与AI编程工具推进应用开发、问题排查、测试验证和部署迭代；有可展示的项目作品，并通过公众号、视频号总结分享。</w:t>
      </w:r>
    </w:p>
    <w:p w14:paraId="275B52BF">
      <w:pPr>
        <w:keepNext/>
        <w:keepLines/>
        <w:pageBreakBefore w:val="0"/>
        <w:snapToGrid w:val="0"/>
        <w:spacing w:before="200" w:after="280" w:line="440" w:lineRule="exact"/>
        <w:ind w:left="680"/>
      </w:pPr>
      <w:r>
        <w:rPr>
          <w:rFonts w:ascii="微软雅黑" w:hAnsi="微软雅黑" w:eastAsia="微软雅黑" w:cs="微软雅黑"/>
          <w:b/>
          <w:color w:val="3486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701790" cy="368935"/>
            <wp:effectExtent l="0" t="0" r="0" b="0"/>
            <wp:wrapNone/>
            <wp:docPr id="4" name="Drawing 0" descr="module_title_backgroun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module_title_background.sv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47" cy="3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90805</wp:posOffset>
            </wp:positionV>
            <wp:extent cx="295275" cy="295275"/>
            <wp:effectExtent l="0" t="0" r="0" b="0"/>
            <wp:wrapNone/>
            <wp:docPr id="5" name="Drawing 0" descr="工作经历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工作经历.sv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Hiragino Sans GB"/>
          <w:b/>
          <w:color w:val="3486FF"/>
          <w:sz w:val="26"/>
        </w:rPr>
        <w:t>工作经历</w:t>
      </w:r>
    </w:p>
    <w:p w14:paraId="5443B8A4">
      <w:pPr>
        <w:keepNext/>
        <w:keepLines/>
        <w:snapToGrid w:val="0"/>
        <w:spacing w:before="180" w:after="80" w:line="340" w:lineRule="exact"/>
      </w:pPr>
      <w:r>
        <w:rPr>
          <w:rFonts w:ascii="Arial" w:hAnsi="Arial" w:eastAsia="Hiragino Sans GB"/>
          <w:b/>
          <w:color w:val="465467"/>
          <w:sz w:val="20"/>
        </w:rPr>
        <w:t xml:space="preserve">2024.07—2026.08    </w:t>
      </w:r>
      <w:r>
        <w:rPr>
          <w:rFonts w:ascii="Arial" w:hAnsi="Arial" w:eastAsia="Hiragino Sans GB"/>
          <w:b/>
          <w:color w:val="3486FF"/>
          <w:sz w:val="20"/>
        </w:rPr>
        <w:t>南京国通智能科技有限公司    售前解决方案｜产品经理</w:t>
      </w:r>
    </w:p>
    <w:p w14:paraId="7AC55F27">
      <w:pPr>
        <w:keepNext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/>
          <w:color w:val="222831"/>
          <w:sz w:val="22"/>
        </w:rPr>
        <w:t>GT软件智能生产平台</w:t>
      </w:r>
    </w:p>
    <w:p w14:paraId="423B10D4">
      <w:pPr>
        <w:keepNext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项目简介：</w:t>
      </w:r>
      <w:r>
        <w:rPr>
          <w:rFonts w:ascii="Arial" w:hAnsi="Arial" w:eastAsia="Hiragino Sans GB"/>
          <w:b w:val="0"/>
          <w:color w:val="222831"/>
          <w:sz w:val="22"/>
        </w:rPr>
        <w:t>公司低代码平台向AI驱动软件生产转型的产品，基于大模型辅助需求分析与应用模型数据生成。</w:t>
      </w:r>
    </w:p>
    <w:p w14:paraId="4A5C9D08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职责：</w:t>
      </w:r>
      <w:r>
        <w:rPr>
          <w:rFonts w:ascii="Arial" w:hAnsi="Arial" w:eastAsia="Hiragino Sans GB"/>
          <w:b w:val="0"/>
          <w:color w:val="222831"/>
          <w:sz w:val="22"/>
        </w:rPr>
        <w:t>参与平台规划、方案设计及实施，负责制造业数字化方案的售前咨询与落地验证。</w:t>
      </w:r>
    </w:p>
    <w:p w14:paraId="1F8D8DC5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参与平台方案设计及落地验证，在中央厨房、齿轮制造、纺织生产、起重机设备4家制造企业完成场景验证。</w:t>
      </w:r>
    </w:p>
    <w:p w14:paraId="0DF80CC8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推动平台从配置化开发向对话式生成演进，降低业务人员使用门槛。</w:t>
      </w:r>
    </w:p>
    <w:p w14:paraId="2E70D572">
      <w:pPr>
        <w:keepNext/>
        <w:keepLines/>
        <w:snapToGrid w:val="0"/>
        <w:spacing w:before="180" w:after="80" w:line="340" w:lineRule="exact"/>
      </w:pPr>
      <w:r>
        <w:rPr>
          <w:rFonts w:ascii="Arial" w:hAnsi="Arial" w:eastAsia="Hiragino Sans GB"/>
          <w:b/>
          <w:color w:val="465467"/>
          <w:sz w:val="20"/>
        </w:rPr>
        <w:t xml:space="preserve">2021.12—2024.08    </w:t>
      </w:r>
      <w:r>
        <w:rPr>
          <w:rFonts w:ascii="Arial" w:hAnsi="Arial" w:eastAsia="Hiragino Sans GB"/>
          <w:b/>
          <w:color w:val="3486FF"/>
          <w:sz w:val="20"/>
        </w:rPr>
        <w:t>南京金宁汇科技有限公司    售前解决方案｜产品经理</w:t>
      </w:r>
    </w:p>
    <w:p w14:paraId="0F0A6ADF">
      <w:pPr>
        <w:keepNext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/>
          <w:color w:val="222831"/>
          <w:sz w:val="22"/>
        </w:rPr>
        <w:t>江北科投集团区块链+基金和直投管理平台</w:t>
      </w:r>
    </w:p>
    <w:p w14:paraId="5931AFC2">
      <w:pPr>
        <w:keepNext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项目简介：</w:t>
      </w:r>
      <w:r>
        <w:rPr>
          <w:rFonts w:ascii="Arial" w:hAnsi="Arial" w:eastAsia="Hiragino Sans GB"/>
          <w:b w:val="0"/>
          <w:color w:val="222831"/>
          <w:sz w:val="22"/>
        </w:rPr>
        <w:t>面向政府投资机构的私募股权基金及直投业务管理平台，支持同类项目的方案复用与业务适配。</w:t>
      </w:r>
    </w:p>
    <w:p w14:paraId="7EDAA907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职责：</w:t>
      </w:r>
      <w:r>
        <w:rPr>
          <w:rFonts w:ascii="Arial" w:hAnsi="Arial" w:eastAsia="Hiragino Sans GB"/>
          <w:b w:val="0"/>
          <w:color w:val="222831"/>
          <w:sz w:val="22"/>
        </w:rPr>
        <w:t>负责平台规划及基金、政务、数据资产化类项目的售前与落地，参与商务、招投标、需求、研发协同及售后回款。</w:t>
      </w:r>
    </w:p>
    <w:p w14:paraId="46D2F1FF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主导基金平台落地，基于标准产品能力，完成江北科投、山西产投、麒麟创投、济宁国投等项目的方案设计与业务适配。</w:t>
      </w:r>
    </w:p>
    <w:p w14:paraId="23840D76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负责江北新区“链通万家”网格组团项目的售前方案及需求对接，推动政务场景落地。</w:t>
      </w:r>
    </w:p>
    <w:p w14:paraId="0712002F">
      <w:pPr>
        <w:keepNext/>
        <w:keepLines/>
        <w:pageBreakBefore/>
        <w:snapToGrid w:val="0"/>
        <w:spacing w:before="200" w:after="280" w:line="440" w:lineRule="exact"/>
        <w:ind w:left="680"/>
      </w:pPr>
      <w:r>
        <w:rPr>
          <w:rFonts w:ascii="微软雅黑" w:hAnsi="微软雅黑" w:eastAsia="微软雅黑" w:cs="微软雅黑"/>
          <w:b/>
          <w:color w:val="3486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701790" cy="368935"/>
            <wp:effectExtent l="0" t="0" r="0" b="0"/>
            <wp:wrapNone/>
            <wp:docPr id="6" name="Drawing 0" descr="module_title_backgroun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module_title_background.sv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47" cy="3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90805</wp:posOffset>
            </wp:positionV>
            <wp:extent cx="295275" cy="295275"/>
            <wp:effectExtent l="0" t="0" r="0" b="0"/>
            <wp:wrapNone/>
            <wp:docPr id="7" name="Drawing 0" descr="工作经历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工作经历.sv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Hiragino Sans GB"/>
          <w:b/>
          <w:color w:val="3486FF"/>
          <w:sz w:val="26"/>
        </w:rPr>
        <w:t>工作经历</w:t>
      </w:r>
    </w:p>
    <w:p w14:paraId="2BB34378">
      <w:pPr>
        <w:keepNext/>
        <w:keepLines/>
        <w:snapToGrid w:val="0"/>
        <w:spacing w:before="180" w:after="80" w:line="340" w:lineRule="exact"/>
      </w:pPr>
      <w:r>
        <w:rPr>
          <w:rFonts w:ascii="Arial" w:hAnsi="Arial" w:eastAsia="Hiragino Sans GB"/>
          <w:b/>
          <w:color w:val="465467"/>
          <w:sz w:val="20"/>
        </w:rPr>
        <w:t xml:space="preserve">2020.06—2021.11    </w:t>
      </w:r>
      <w:r>
        <w:rPr>
          <w:rFonts w:ascii="Arial" w:hAnsi="Arial" w:eastAsia="Hiragino Sans GB"/>
          <w:b/>
          <w:color w:val="3486FF"/>
          <w:sz w:val="20"/>
        </w:rPr>
        <w:t>江苏五城共聚科技控股有限公司    售前解决方案｜产品经理</w:t>
      </w:r>
    </w:p>
    <w:p w14:paraId="47583951">
      <w:pPr>
        <w:keepNext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/>
          <w:color w:val="222831"/>
          <w:sz w:val="22"/>
        </w:rPr>
        <w:t>旭阳集团煤化工智慧物流系统（2020.10—2021.10）</w:t>
      </w:r>
    </w:p>
    <w:p w14:paraId="33A35CBB">
      <w:pPr>
        <w:keepNext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项目简介：</w:t>
      </w:r>
      <w:r>
        <w:rPr>
          <w:rFonts w:ascii="Arial" w:hAnsi="Arial" w:eastAsia="Hiragino Sans GB"/>
          <w:b w:val="0"/>
          <w:color w:val="222831"/>
          <w:sz w:val="22"/>
        </w:rPr>
        <w:t>基于危化品物流平台定制的煤化工业务协同及场外物流监控系统，覆盖货主、客商、车队和司机四端。</w:t>
      </w:r>
    </w:p>
    <w:p w14:paraId="4010A04B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职责：</w:t>
      </w:r>
      <w:r>
        <w:rPr>
          <w:rFonts w:ascii="Arial" w:hAnsi="Arial" w:eastAsia="Hiragino Sans GB"/>
          <w:b w:val="0"/>
          <w:color w:val="222831"/>
          <w:sz w:val="22"/>
        </w:rPr>
        <w:t>参与商务推进至实施交付，独立输出调研报告、可研报告、立项汇报、招投标文件及技术协议，支持项目签约落地。</w:t>
      </w:r>
    </w:p>
    <w:p w14:paraId="1E696582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主导产品设计与实施推进，涵盖订单、运单、对账结算、招投标及审核管理等核心模块。</w:t>
      </w:r>
    </w:p>
    <w:p w14:paraId="7C0AAB44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推动主数据系统、NC财务系统、厂内大宗系统及车载IoT设备4项系统对接，实现运输全程可视化。</w:t>
      </w:r>
    </w:p>
    <w:p w14:paraId="5ACB7141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平台管理运力500+辆、运输路线200+条，月均处理物流订单300+单。</w:t>
      </w:r>
    </w:p>
    <w:p w14:paraId="3CF20CE8">
      <w:pPr>
        <w:keepNext/>
        <w:keepLines/>
        <w:snapToGrid w:val="0"/>
        <w:spacing w:before="180" w:after="80" w:line="340" w:lineRule="exact"/>
      </w:pPr>
      <w:r>
        <w:rPr>
          <w:rFonts w:ascii="Arial" w:hAnsi="Arial" w:eastAsia="Hiragino Sans GB"/>
          <w:b/>
          <w:color w:val="465467"/>
          <w:sz w:val="20"/>
        </w:rPr>
        <w:t xml:space="preserve">2018.09—2020.06    </w:t>
      </w:r>
      <w:r>
        <w:rPr>
          <w:rFonts w:ascii="Arial" w:hAnsi="Arial" w:eastAsia="Hiragino Sans GB"/>
          <w:b/>
          <w:color w:val="3486FF"/>
          <w:sz w:val="20"/>
        </w:rPr>
        <w:t>第三极区块链科技有限公司    产品经理</w:t>
      </w:r>
    </w:p>
    <w:p w14:paraId="4FCEAE69">
      <w:pPr>
        <w:keepNext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/>
          <w:color w:val="222831"/>
          <w:sz w:val="22"/>
        </w:rPr>
        <w:t>FIBOS区块链生态产品</w:t>
      </w:r>
    </w:p>
    <w:p w14:paraId="7056DE46">
      <w:pPr>
        <w:keepNext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项目简介：</w:t>
      </w:r>
      <w:r>
        <w:rPr>
          <w:rFonts w:ascii="Arial" w:hAnsi="Arial" w:eastAsia="Hiragino Sans GB"/>
          <w:b w:val="0"/>
          <w:color w:val="222831"/>
          <w:sz w:val="22"/>
        </w:rPr>
        <w:t>覆盖钱包、去中心化交易所、跨链平台、DApp入口及开发者社区的区块链产品体系。</w:t>
      </w:r>
    </w:p>
    <w:p w14:paraId="64514890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职责：</w:t>
      </w:r>
      <w:r>
        <w:rPr>
          <w:rFonts w:ascii="Arial" w:hAnsi="Arial" w:eastAsia="Hiragino Sans GB"/>
          <w:b w:val="0"/>
          <w:color w:val="222831"/>
          <w:sz w:val="22"/>
        </w:rPr>
        <w:t>负责生态产品规划、持续迭代及第三方钱包项目交付。</w:t>
      </w:r>
    </w:p>
    <w:p w14:paraId="07E6A394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负责FO钱包改版与迭代，涵盖私钥管理、OTC交易、DApp入口及跨链对接；规划Dex.fo交易所的通证发布、回购、交易、行情及交易记录功能。</w:t>
      </w:r>
    </w:p>
    <w:p w14:paraId="2B777BB4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负责FOD跨链平台、DApp官网、开发者社区与DeFi资讯站建设及迭代。</w:t>
      </w:r>
    </w:p>
    <w:p w14:paraId="4399C6D2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负责FINIX钱包、貔貅钱包、Swiftme Pay等项目的需求对接、原型设计与项目管理。</w:t>
      </w:r>
    </w:p>
    <w:p w14:paraId="786DC822">
      <w:pPr>
        <w:keepNext/>
        <w:keepLines/>
        <w:snapToGrid w:val="0"/>
        <w:spacing w:before="180" w:after="80" w:line="340" w:lineRule="exact"/>
      </w:pPr>
      <w:r>
        <w:rPr>
          <w:rFonts w:ascii="Arial" w:hAnsi="Arial" w:eastAsia="Hiragino Sans GB"/>
          <w:b/>
          <w:color w:val="465467"/>
          <w:sz w:val="20"/>
        </w:rPr>
        <w:t xml:space="preserve">2014.06—2018.09    </w:t>
      </w:r>
      <w:r>
        <w:rPr>
          <w:rFonts w:ascii="Arial" w:hAnsi="Arial" w:eastAsia="Hiragino Sans GB"/>
          <w:b/>
          <w:color w:val="3486FF"/>
          <w:sz w:val="20"/>
        </w:rPr>
        <w:t>南京国通智能科技有限公司    产品经理</w:t>
      </w:r>
    </w:p>
    <w:p w14:paraId="1284C727">
      <w:pPr>
        <w:keepNext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/>
          <w:color w:val="222831"/>
          <w:sz w:val="22"/>
        </w:rPr>
        <w:t>GT企业级低代码平台</w:t>
      </w:r>
    </w:p>
    <w:p w14:paraId="4438026B">
      <w:pPr>
        <w:keepNext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项目简介：</w:t>
      </w:r>
      <w:r>
        <w:rPr>
          <w:rFonts w:ascii="Arial" w:hAnsi="Arial" w:eastAsia="Hiragino Sans GB"/>
          <w:b w:val="0"/>
          <w:color w:val="222831"/>
          <w:sz w:val="22"/>
        </w:rPr>
        <w:t>公司自研企业级低代码综合服务平台，支持多组织、多角色及跨组织业务流程，通过配置实现项目交付。</w:t>
      </w:r>
    </w:p>
    <w:p w14:paraId="502CFEC1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职责：</w:t>
      </w:r>
      <w:r>
        <w:rPr>
          <w:rFonts w:ascii="Arial" w:hAnsi="Arial" w:eastAsia="Hiragino Sans GB"/>
          <w:b w:val="0"/>
          <w:color w:val="222831"/>
          <w:sz w:val="22"/>
        </w:rPr>
        <w:t>作为核心成员参与平台建设，负责核心模块设计及客户项目的需求对接与产品设计。</w:t>
      </w:r>
    </w:p>
    <w:p w14:paraId="4C70A169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参与企业级业务知识库建设及30+个核心标准模块定义，推动共性业务模板化，支持售前方案复用。</w:t>
      </w:r>
    </w:p>
    <w:p w14:paraId="151845BA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负责流程引擎、表单设计器等模块设计，支持军工涉密及车企金融项目适配。</w:t>
      </w:r>
    </w:p>
    <w:p w14:paraId="2CDEEC23">
      <w:pPr>
        <w:keepNext w:val="0"/>
        <w:keepLines/>
        <w:snapToGrid w:val="0"/>
        <w:spacing w:before="0" w:after="8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· 承担车管所、中邮人寿、12320预约挂号、驻马店教育云、紫金保险查勘定损等10+个客户项目的需求对接与产品设计。</w:t>
      </w:r>
    </w:p>
    <w:p w14:paraId="430E0F15">
      <w:pPr>
        <w:keepNext/>
        <w:keepLines/>
        <w:pageBreakBefore w:val="0"/>
        <w:snapToGrid w:val="0"/>
        <w:spacing w:before="200" w:after="280" w:line="440" w:lineRule="exact"/>
        <w:ind w:left="680"/>
      </w:pPr>
      <w:r>
        <w:rPr>
          <w:rFonts w:ascii="微软雅黑" w:hAnsi="微软雅黑" w:eastAsia="微软雅黑" w:cs="微软雅黑"/>
          <w:b/>
          <w:color w:val="3486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701790" cy="368935"/>
            <wp:effectExtent l="0" t="0" r="0" b="0"/>
            <wp:wrapNone/>
            <wp:docPr id="12" name="Drawing 0" descr="module_title_backgroun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module_title_background.sv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47" cy="3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90805</wp:posOffset>
            </wp:positionV>
            <wp:extent cx="295275" cy="295275"/>
            <wp:effectExtent l="0" t="0" r="0" b="0"/>
            <wp:wrapNone/>
            <wp:docPr id="13" name="Drawing 0" descr="教育经历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教育经历.svg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Hiragino Sans GB"/>
          <w:b/>
          <w:color w:val="3486FF"/>
          <w:sz w:val="26"/>
        </w:rPr>
        <w:t>教育经历</w:t>
      </w:r>
    </w:p>
    <w:p w14:paraId="4223A6F4">
      <w:pPr>
        <w:keepNext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465467"/>
          <w:sz w:val="22"/>
        </w:rPr>
        <w:t xml:space="preserve">2010.09—2014.06    </w:t>
      </w:r>
      <w:r>
        <w:rPr>
          <w:rFonts w:ascii="Arial" w:hAnsi="Arial" w:eastAsia="Hiragino Sans GB"/>
          <w:b/>
          <w:color w:val="3486FF"/>
          <w:sz w:val="22"/>
        </w:rPr>
        <w:t>南京理工大学</w:t>
      </w:r>
    </w:p>
    <w:p w14:paraId="274C0326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视觉传达艺术设计｜本科</w:t>
      </w:r>
    </w:p>
    <w:p w14:paraId="1E8F7B9B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2016年“赢在南京”青年创业大赛三等奖，项目获20万元资助性投资。</w:t>
      </w:r>
    </w:p>
    <w:p w14:paraId="26FCC02E">
      <w:pPr>
        <w:keepNext/>
        <w:keepLines/>
        <w:pageBreakBefore/>
        <w:snapToGrid w:val="0"/>
        <w:spacing w:before="200" w:after="280" w:line="440" w:lineRule="exact"/>
        <w:ind w:left="680"/>
      </w:pPr>
      <w:r>
        <w:rPr>
          <w:rFonts w:ascii="微软雅黑" w:hAnsi="微软雅黑" w:eastAsia="微软雅黑" w:cs="微软雅黑"/>
          <w:b/>
          <w:color w:val="3486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701790" cy="368935"/>
            <wp:effectExtent l="0" t="0" r="0" b="0"/>
            <wp:wrapNone/>
            <wp:docPr id="8" name="Drawing 0" descr="module_title_backgroun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module_title_background.sv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47" cy="3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90805</wp:posOffset>
            </wp:positionV>
            <wp:extent cx="295275" cy="295275"/>
            <wp:effectExtent l="0" t="0" r="0" b="0"/>
            <wp:wrapNone/>
            <wp:docPr id="9" name="Drawing 0" descr="自我评价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自我评价.sv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Hiragino Sans GB"/>
          <w:b/>
          <w:color w:val="3486FF"/>
          <w:sz w:val="26"/>
        </w:rPr>
        <w:t>AI项目与作品</w:t>
      </w:r>
    </w:p>
    <w:p w14:paraId="6629404D">
      <w:pPr>
        <w:keepNext/>
        <w:keepLines/>
        <w:snapToGrid w:val="0"/>
        <w:spacing w:before="12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fldChar w:fldCharType="begin"/>
      </w:r>
      <w:r>
        <w:rPr>
          <w:rFonts w:ascii="Arial" w:hAnsi="Arial" w:eastAsia="Hiragino Sans GB"/>
          <w:b/>
          <w:color w:val="222831"/>
          <w:sz w:val="22"/>
        </w:rPr>
        <w:instrText xml:space="preserve"> HYPERLINK "https://aigen.nana-ai.cn/official-site/" </w:instrText>
      </w:r>
      <w:r>
        <w:rPr>
          <w:rFonts w:ascii="Arial" w:hAnsi="Arial" w:eastAsia="Hiragino Sans GB"/>
          <w:b/>
          <w:color w:val="222831"/>
          <w:sz w:val="22"/>
        </w:rPr>
        <w:fldChar w:fldCharType="separate"/>
      </w:r>
      <w:r>
        <w:rPr>
          <w:rStyle w:val="9"/>
          <w:rFonts w:ascii="Arial" w:hAnsi="Arial" w:eastAsia="Hiragino Sans GB"/>
          <w:b/>
          <w:sz w:val="22"/>
        </w:rPr>
        <w:t>AI应用生成与生产协同平台</w:t>
      </w:r>
      <w:r>
        <w:rPr>
          <w:rFonts w:ascii="Arial" w:hAnsi="Arial" w:eastAsia="Hiragino Sans GB"/>
          <w:b/>
          <w:color w:val="222831"/>
          <w:sz w:val="22"/>
        </w:rPr>
        <w:fldChar w:fldCharType="end"/>
      </w:r>
    </w:p>
    <w:p w14:paraId="55DFABD2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 w:val="0"/>
          <w:color w:val="222831"/>
          <w:sz w:val="22"/>
        </w:rPr>
        <w:t>知行工厂是AI驱动的智能软件生产平台，以结构化模型和多维数据空间为基础，将企业需求转化为真正可用的软件，融合AI智能能力，支持功能持续扩展、业务数据积累与软件资产复用，让企业软件持续生长。</w:t>
      </w:r>
    </w:p>
    <w:p w14:paraId="65798130">
      <w:pPr>
        <w:keepNext w:val="0"/>
        <w:keepLines/>
        <w:snapToGrid w:val="0"/>
        <w:spacing w:before="0" w:after="160" w:line="340" w:lineRule="exact"/>
        <w:rPr>
          <w:color w:val="1F4E79" w:themeColor="accent1" w:themeShade="80"/>
        </w:rPr>
      </w:pPr>
    </w:p>
    <w:p w14:paraId="3E591842">
      <w:pPr>
        <w:keepNext/>
        <w:keepLines/>
        <w:snapToGrid w:val="0"/>
        <w:spacing w:before="12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fldChar w:fldCharType="begin"/>
      </w:r>
      <w:r>
        <w:rPr>
          <w:rFonts w:ascii="Arial" w:hAnsi="Arial" w:eastAsia="Hiragino Sans GB"/>
          <w:b/>
          <w:color w:val="222831"/>
          <w:sz w:val="22"/>
        </w:rPr>
        <w:instrText xml:space="preserve"> HYPERLINK "https://xuelu.nana-ai.cn/" </w:instrText>
      </w:r>
      <w:r>
        <w:rPr>
          <w:rFonts w:ascii="Arial" w:hAnsi="Arial" w:eastAsia="Hiragino Sans GB"/>
          <w:b/>
          <w:color w:val="222831"/>
          <w:sz w:val="22"/>
        </w:rPr>
        <w:fldChar w:fldCharType="separate"/>
      </w:r>
      <w:r>
        <w:rPr>
          <w:rStyle w:val="9"/>
          <w:rFonts w:ascii="Arial" w:hAnsi="Arial" w:eastAsia="Hiragino Sans GB"/>
          <w:b/>
          <w:sz w:val="22"/>
        </w:rPr>
        <w:t>宁升学智能规划平台</w:t>
      </w:r>
      <w:r>
        <w:rPr>
          <w:rFonts w:ascii="Arial" w:hAnsi="Arial" w:eastAsia="Hiragino Sans GB"/>
          <w:b/>
          <w:color w:val="222831"/>
          <w:sz w:val="22"/>
        </w:rPr>
        <w:fldChar w:fldCharType="end"/>
      </w:r>
    </w:p>
    <w:p w14:paraId="2BBC65BF">
      <w:pPr>
        <w:keepNext w:val="0"/>
        <w:keepLines/>
        <w:snapToGrid w:val="0"/>
        <w:spacing w:before="0" w:after="100" w:line="340" w:lineRule="exact"/>
        <w:rPr>
          <w:rFonts w:ascii="Arial" w:hAnsi="Arial" w:eastAsia="Hiragino Sans GB"/>
          <w:b w:val="0"/>
          <w:color w:val="222831"/>
          <w:sz w:val="22"/>
        </w:rPr>
      </w:pPr>
      <w:r>
        <w:rPr>
          <w:rFonts w:ascii="Arial" w:hAnsi="Arial" w:eastAsia="Hiragino Sans GB"/>
          <w:b w:val="0"/>
          <w:color w:val="222831"/>
          <w:sz w:val="22"/>
          <w:lang w:val="en-US" w:eastAsia="zh-CN"/>
        </w:rPr>
        <w:t>宁升学是一款面向小升初、中考和高考家庭的智能升学辅助平台，利用 AI 分析成绩趋势、辅助匹配院校、解读招生政策并规划升学路径，帮助学生和家长更高效地作出升学选择</w:t>
      </w:r>
      <w:r>
        <w:rPr>
          <w:rFonts w:ascii="Arial" w:hAnsi="Arial" w:eastAsia="Hiragino Sans GB"/>
          <w:b w:val="0"/>
          <w:color w:val="222831"/>
          <w:sz w:val="22"/>
        </w:rPr>
        <w:t>。</w:t>
      </w:r>
    </w:p>
    <w:p w14:paraId="6AC242A1">
      <w:pPr>
        <w:keepNext/>
        <w:keepLines/>
        <w:snapToGrid w:val="0"/>
        <w:spacing w:before="120" w:after="100" w:line="340" w:lineRule="exact"/>
        <w:rPr>
          <w:rFonts w:hint="eastAsia" w:ascii="Arial" w:hAnsi="Arial" w:eastAsia="Hiragino Sans GB"/>
          <w:b/>
          <w:color w:val="222831"/>
          <w:sz w:val="22"/>
          <w:lang w:val="en-US" w:eastAsia="zh-CN"/>
        </w:rPr>
      </w:pPr>
    </w:p>
    <w:p w14:paraId="7A03F3F9">
      <w:pPr>
        <w:keepNext/>
        <w:keepLines/>
        <w:snapToGrid w:val="0"/>
        <w:spacing w:before="120" w:after="100" w:line="340" w:lineRule="exact"/>
        <w:rPr>
          <w:rFonts w:hint="default" w:ascii="Arial" w:hAnsi="Arial" w:eastAsia="Hiragino Sans GB"/>
          <w:b/>
          <w:color w:val="222831"/>
          <w:sz w:val="22"/>
          <w:lang w:val="en-US" w:eastAsia="zh-CN"/>
        </w:rPr>
      </w:pP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fldChar w:fldCharType="begin"/>
      </w: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instrText xml:space="preserve"> HYPERLINK "https://app.fpmatrix.ai/" </w:instrText>
      </w: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fldChar w:fldCharType="separate"/>
      </w:r>
      <w:r>
        <w:rPr>
          <w:rStyle w:val="9"/>
          <w:rFonts w:hint="eastAsia" w:ascii="Arial" w:hAnsi="Arial" w:eastAsia="Hiragino Sans GB"/>
          <w:b/>
          <w:sz w:val="22"/>
          <w:lang w:val="en-US" w:eastAsia="zh-CN"/>
        </w:rPr>
        <w:t>获客罗盘</w:t>
      </w: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fldChar w:fldCharType="end"/>
      </w:r>
    </w:p>
    <w:p w14:paraId="3F2232D4">
      <w:pPr>
        <w:keepNext w:val="0"/>
        <w:keepLines/>
        <w:snapToGrid w:val="0"/>
        <w:spacing w:before="0" w:after="100" w:line="340" w:lineRule="exact"/>
        <w:rPr>
          <w:rFonts w:ascii="Arial" w:hAnsi="Arial" w:eastAsia="Hiragino Sans GB"/>
          <w:b w:val="0"/>
          <w:color w:val="222831"/>
          <w:sz w:val="22"/>
          <w:lang w:val="en-US" w:eastAsia="zh-CN"/>
        </w:rPr>
      </w:pPr>
      <w:r>
        <w:rPr>
          <w:rFonts w:ascii="Arial" w:hAnsi="Arial" w:eastAsia="Hiragino Sans GB"/>
          <w:b w:val="0"/>
          <w:color w:val="222831"/>
          <w:sz w:val="22"/>
          <w:lang w:val="en-US" w:eastAsia="zh-CN"/>
        </w:rPr>
        <w:t>获客罗盘是一款面向实体店主的AI智能营销平台，支持在线提交推广需求，自动生成营销文案、短视频脚本及视频内容，发布至抖音、小红书等渠道，跟踪推广效果，并根据数据反馈持续优化下一周期的内容生产与投放策略。</w:t>
      </w:r>
    </w:p>
    <w:p w14:paraId="03C05E7A">
      <w:pPr>
        <w:keepNext w:val="0"/>
        <w:keepLines/>
        <w:snapToGrid w:val="0"/>
        <w:spacing w:before="0" w:after="100" w:line="340" w:lineRule="exact"/>
        <w:rPr>
          <w:rFonts w:ascii="Arial" w:hAnsi="Arial" w:eastAsia="Hiragino Sans GB"/>
          <w:b w:val="0"/>
          <w:color w:val="222831"/>
          <w:sz w:val="22"/>
        </w:rPr>
      </w:pPr>
    </w:p>
    <w:p w14:paraId="4B2656B8">
      <w:pPr>
        <w:keepNext/>
        <w:keepLines/>
        <w:snapToGrid w:val="0"/>
        <w:spacing w:before="120" w:after="100" w:line="340" w:lineRule="exact"/>
        <w:rPr>
          <w:rFonts w:hint="eastAsia" w:ascii="Arial" w:hAnsi="Arial" w:eastAsia="Hiragino Sans GB"/>
          <w:b/>
          <w:color w:val="222831"/>
          <w:sz w:val="22"/>
          <w:lang w:val="en-US" w:eastAsia="zh-CN"/>
        </w:rPr>
      </w:pP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t>正盒我意小程序</w:t>
      </w:r>
    </w:p>
    <w:p w14:paraId="1FFC8EC5">
      <w:pPr>
        <w:keepNext/>
        <w:keepLines/>
        <w:snapToGrid w:val="0"/>
        <w:spacing w:before="120" w:after="100" w:line="340" w:lineRule="exact"/>
        <w:rPr>
          <w:rFonts w:hint="default" w:ascii="Arial" w:hAnsi="Arial" w:eastAsia="Hiragino Sans GB"/>
          <w:b w:val="0"/>
          <w:color w:val="222831"/>
          <w:sz w:val="22"/>
          <w:lang w:val="en-US" w:eastAsia="zh-CN"/>
        </w:rPr>
      </w:pPr>
      <w:r>
        <w:rPr>
          <w:rFonts w:ascii="Arial" w:hAnsi="Arial" w:eastAsia="Hiragino Sans GB" w:cstheme="minorBidi"/>
          <w:b w:val="0"/>
          <w:color w:val="222831"/>
          <w:kern w:val="2"/>
          <w:sz w:val="22"/>
          <w:szCs w:val="24"/>
          <w:lang w:val="en-US" w:eastAsia="zh-CN" w:bidi="ar-SA"/>
        </w:rPr>
        <w:t>正盒我意是一款好友互动盲盒小程序。用户可创建多个心意盲盒，设置礼物或约定，分享给好友随机抽取一个或多个，开启惊喜，并实时查看抽取结果。</w:t>
      </w:r>
    </w:p>
    <w:p w14:paraId="4B825958">
      <w:pPr>
        <w:keepNext w:val="0"/>
        <w:keepLines/>
        <w:snapToGrid w:val="0"/>
        <w:spacing w:before="0" w:after="100" w:line="340" w:lineRule="exact"/>
        <w:rPr>
          <w:rFonts w:ascii="Arial" w:hAnsi="Arial" w:eastAsia="Hiragino Sans GB"/>
          <w:b w:val="0"/>
          <w:color w:val="222831"/>
          <w:sz w:val="22"/>
        </w:rPr>
      </w:pPr>
    </w:p>
    <w:p w14:paraId="4B2656B8">
      <w:pPr>
        <w:keepNext/>
        <w:keepLines/>
        <w:snapToGrid w:val="0"/>
        <w:spacing w:before="120" w:after="100" w:line="340" w:lineRule="exact"/>
        <w:rPr>
          <w:rFonts w:hint="eastAsia" w:ascii="Arial" w:hAnsi="Arial" w:eastAsia="Hiragino Sans GB"/>
          <w:b/>
          <w:color w:val="222831"/>
          <w:sz w:val="22"/>
          <w:lang w:val="en-US" w:eastAsia="zh-CN"/>
        </w:rPr>
      </w:pP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t>代言人｜AI汇报方案生成与数字人讲解</w:t>
      </w:r>
    </w:p>
    <w:p w14:paraId="1FFC8EC5">
      <w:pPr>
        <w:keepNext/>
        <w:keepLines/>
        <w:snapToGrid w:val="0"/>
        <w:spacing w:before="120" w:after="100" w:line="340" w:lineRule="exact"/>
        <w:rPr>
          <w:rFonts w:hint="default" w:ascii="Arial" w:hAnsi="Arial" w:eastAsia="Hiragino Sans GB"/>
          <w:b w:val="0"/>
          <w:color w:val="222831"/>
          <w:sz w:val="22"/>
          <w:lang w:val="en-US" w:eastAsia="zh-CN"/>
        </w:rPr>
      </w:pPr>
      <w:r>
        <w:rPr>
          <w:rFonts w:hint="default" w:ascii="Arial" w:hAnsi="Arial" w:eastAsia="Hiragino Sans GB"/>
          <w:b w:val="0"/>
          <w:color w:val="222831"/>
          <w:sz w:val="22"/>
          <w:lang w:val="en-US" w:eastAsia="zh-CN"/>
        </w:rPr>
        <w:t>代言人是一款AI汇报方案生成与数字人讲解产品，围绕不同类型的资料、汇报目标与受众，组织内容并形成HTML网页版汇报方案，结合数字人讲解，帮助汇报者清晰传递重点与价值。产品持续迭代中。</w:t>
      </w:r>
    </w:p>
    <w:p w14:paraId="1FFC8EC5">
      <w:pPr>
        <w:keepNext/>
        <w:keepLines/>
        <w:snapToGrid w:val="0"/>
        <w:spacing w:before="120" w:after="100" w:line="340" w:lineRule="exact"/>
        <w:rPr>
          <w:rFonts w:hint="default" w:ascii="Arial" w:hAnsi="Arial" w:eastAsia="Hiragino Sans GB"/>
          <w:b w:val="0"/>
          <w:color w:val="222831"/>
          <w:sz w:val="22"/>
          <w:lang w:val="en-US" w:eastAsia="zh-CN"/>
        </w:rPr>
      </w:pPr>
      <w:r>
        <w:rPr>
          <w:rFonts w:hint="default" w:ascii="Arial" w:hAnsi="Arial" w:eastAsia="Hiragino Sans GB"/>
          <w:b w:val="0"/>
          <w:color w:val="222831"/>
          <w:sz w:val="22"/>
          <w:lang w:val="en-US" w:eastAsia="zh-CN"/>
        </w:rPr>
        <w:t>访问项目：https://report.nana-ai.cn/</w:t>
      </w:r>
    </w:p>
    <w:p w14:paraId="5161AE41">
      <w:pPr>
        <w:keepNext/>
        <w:keepLines/>
        <w:snapToGrid w:val="0"/>
        <w:spacing w:before="120" w:after="100" w:line="340" w:lineRule="exact"/>
        <w:rPr>
          <w:rFonts w:hint="default" w:eastAsia="Hiragino Sans GB"/>
          <w:lang w:val="en-US" w:eastAsia="zh-CN"/>
        </w:rPr>
      </w:pPr>
      <w:r>
        <w:rPr>
          <w:rFonts w:ascii="Arial" w:hAnsi="Arial" w:eastAsia="Hiragino Sans GB"/>
          <w:b/>
          <w:color w:val="222831"/>
          <w:sz w:val="22"/>
        </w:rPr>
        <w:t>娜娜</w:t>
      </w: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t>学AI</w:t>
      </w:r>
      <w:r>
        <w:rPr>
          <w:rFonts w:ascii="Arial" w:hAnsi="Arial" w:eastAsia="Hiragino Sans GB"/>
          <w:b/>
          <w:color w:val="222831"/>
          <w:sz w:val="22"/>
        </w:rPr>
        <w:t>公众号与视频号</w:t>
      </w:r>
      <w:r>
        <w:rPr>
          <w:rFonts w:hint="eastAsia" w:ascii="Arial" w:hAnsi="Arial" w:eastAsia="Hiragino Sans GB"/>
          <w:b/>
          <w:color w:val="222831"/>
          <w:sz w:val="22"/>
          <w:lang w:eastAsia="zh-CN"/>
        </w:rPr>
        <w:t>、</w:t>
      </w:r>
      <w:r>
        <w:rPr>
          <w:rFonts w:hint="eastAsia" w:ascii="Arial" w:hAnsi="Arial" w:eastAsia="Hiragino Sans GB"/>
          <w:b/>
          <w:color w:val="222831"/>
          <w:sz w:val="22"/>
          <w:lang w:val="en-US" w:eastAsia="zh-CN"/>
        </w:rPr>
        <w:t>小红书、今日头条</w:t>
      </w:r>
    </w:p>
    <w:p w14:paraId="620A9C62">
      <w:pPr>
        <w:pStyle w:val="4"/>
        <w:keepNext w:val="0"/>
        <w:keepLines w:val="0"/>
        <w:widowControl/>
        <w:suppressLineNumbers w:val="0"/>
        <w:rPr>
          <w:rFonts w:ascii="Arial" w:hAnsi="Arial" w:eastAsia="Hiragino Sans GB"/>
          <w:b w:val="0"/>
          <w:color w:val="222831"/>
          <w:sz w:val="22"/>
        </w:rPr>
      </w:pPr>
      <w:r>
        <w:rPr>
          <w:rFonts w:ascii="Arial" w:hAnsi="Arial" w:eastAsia="Hiragino Sans GB" w:cstheme="minorBidi"/>
          <w:b w:val="0"/>
          <w:color w:val="222831"/>
          <w:kern w:val="2"/>
          <w:sz w:val="22"/>
          <w:szCs w:val="24"/>
          <w:lang w:val="en-US" w:eastAsia="zh-CN" w:bidi="ar-SA"/>
        </w:rPr>
        <w:t>面向普通职场人和AI学习者的多平台知识分享账号，覆盖公众号、视频号、小红书、今日头条等渠道。通过AI辅助内容策划、脚本生成、视频制作与自动化发布，分享AI基础知识、工具应用及真实项目实践，同时探索AI驱动的内容生产流程与多平台运营模式，沉淀个人专业影响力。</w:t>
      </w:r>
      <w:bookmarkStart w:id="0" w:name="_GoBack"/>
      <w:bookmarkEnd w:id="0"/>
    </w:p>
    <w:p w14:paraId="2FD16671">
      <w:pPr>
        <w:keepNext w:val="0"/>
        <w:keepLines/>
        <w:snapToGrid w:val="0"/>
        <w:spacing w:before="0" w:after="100" w:line="340" w:lineRule="exact"/>
        <w:rPr>
          <w:rFonts w:ascii="Arial" w:hAnsi="Arial" w:eastAsia="Hiragino Sans GB"/>
          <w:b w:val="0"/>
          <w:color w:val="222831"/>
          <w:sz w:val="22"/>
        </w:rPr>
      </w:pPr>
    </w:p>
    <w:p w14:paraId="5DE653F2">
      <w:pPr>
        <w:keepNext/>
        <w:keepLines/>
        <w:pageBreakBefore w:val="0"/>
        <w:snapToGrid w:val="0"/>
        <w:spacing w:before="200" w:after="280" w:line="440" w:lineRule="exact"/>
        <w:ind w:left="680"/>
      </w:pPr>
      <w:r>
        <w:rPr>
          <w:rFonts w:ascii="微软雅黑" w:hAnsi="微软雅黑" w:eastAsia="微软雅黑" w:cs="微软雅黑"/>
          <w:b/>
          <w:color w:val="3486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701790" cy="368935"/>
            <wp:effectExtent l="0" t="0" r="0" b="0"/>
            <wp:wrapNone/>
            <wp:docPr id="10" name="Drawing 0" descr="module_title_background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module_title_background.sv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747" cy="36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90805</wp:posOffset>
            </wp:positionV>
            <wp:extent cx="295275" cy="295275"/>
            <wp:effectExtent l="0" t="0" r="0" b="0"/>
            <wp:wrapNone/>
            <wp:docPr id="11" name="Drawing 0" descr="求职意向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求职意向.sv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Hiragino Sans GB"/>
          <w:b/>
          <w:color w:val="3486FF"/>
          <w:sz w:val="26"/>
        </w:rPr>
        <w:t>技能与工具</w:t>
      </w:r>
    </w:p>
    <w:p w14:paraId="5527EC61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产品与方案：</w:t>
      </w:r>
      <w:r>
        <w:rPr>
          <w:rFonts w:ascii="Arial" w:hAnsi="Arial" w:eastAsia="Hiragino Sans GB"/>
          <w:b w:val="0"/>
          <w:color w:val="222831"/>
          <w:sz w:val="22"/>
        </w:rPr>
        <w:t>需求分析、流程与权限设计、原型及需求文档、测试验收；售前方案、调研与可研报告、招投标材料。</w:t>
      </w:r>
    </w:p>
    <w:p w14:paraId="0500155C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AI编程工具：</w:t>
      </w:r>
      <w:r>
        <w:rPr>
          <w:rFonts w:ascii="Arial" w:hAnsi="Arial" w:eastAsia="Hiragino Sans GB"/>
          <w:b w:val="0"/>
          <w:color w:val="222831"/>
          <w:sz w:val="22"/>
        </w:rPr>
        <w:t>Codex、Claude Code、TRAE CN、Hermes，用于辅助应用开发、问题排查、测试验证及部署迭代。</w:t>
      </w:r>
    </w:p>
    <w:p w14:paraId="40FB07DE">
      <w:pPr>
        <w:keepNext w:val="0"/>
        <w:keepLines/>
        <w:snapToGrid w:val="0"/>
        <w:spacing w:before="0" w:after="100" w:line="340" w:lineRule="exact"/>
      </w:pPr>
      <w:r>
        <w:rPr>
          <w:rFonts w:ascii="Arial" w:hAnsi="Arial" w:eastAsia="Hiragino Sans GB"/>
          <w:b/>
          <w:color w:val="222831"/>
          <w:sz w:val="22"/>
        </w:rPr>
        <w:t>设计与内容：</w:t>
      </w:r>
      <w:r>
        <w:rPr>
          <w:rFonts w:ascii="Arial" w:hAnsi="Arial" w:eastAsia="Hiragino Sans GB"/>
          <w:b w:val="0"/>
          <w:color w:val="222831"/>
          <w:sz w:val="22"/>
        </w:rPr>
        <w:t>Axure、Figma用于原型与界面设计；剪映用于视频剪辑；使用AI辅助制作汇报PPT、HTML演示及图文内容。</w:t>
      </w:r>
    </w:p>
    <w:sectPr>
      <w:headerReference r:id="rId3" w:type="first"/>
      <w:footerReference r:id="rId4" w:type="first"/>
      <w:pgSz w:w="11906" w:h="16838"/>
      <w:pgMar w:top="737" w:right="794" w:bottom="737" w:left="794" w:header="851" w:footer="992" w:gutter="0"/>
      <w:cols w:space="0" w:num="1"/>
      <w:rtlGutter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561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29F70">
    <w:pPr>
      <w:pStyle w:val="3"/>
      <w:pBdr>
        <w:bottom w:val="none" w:color="auto" w:sz="0" w:space="1"/>
      </w:pBdr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935" distR="114935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2130"/>
          <wp:effectExtent l="0" t="0" r="3175" b="13970"/>
          <wp:wrapNone/>
          <wp:docPr id="14" name="图片 14" descr="page_auto_backgroun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page_auto_backgroun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3YWJhNTk2YmViMDJjYTgzY2MwNmE4ZmMwNTRjZmUifQ=="/>
  </w:docVars>
  <w:rsids>
    <w:rsidRoot w:val="6502090C"/>
    <w:rsid w:val="09E759A5"/>
    <w:rsid w:val="14B93137"/>
    <w:rsid w:val="192A24F5"/>
    <w:rsid w:val="1A1C080F"/>
    <w:rsid w:val="1C3F1959"/>
    <w:rsid w:val="1E1E31CB"/>
    <w:rsid w:val="1FDE3DE3"/>
    <w:rsid w:val="23F6EB2A"/>
    <w:rsid w:val="2F2B5F68"/>
    <w:rsid w:val="31E70D56"/>
    <w:rsid w:val="36FBF0BD"/>
    <w:rsid w:val="38B05511"/>
    <w:rsid w:val="3CAB9AB9"/>
    <w:rsid w:val="3CF96EFE"/>
    <w:rsid w:val="3E36CE16"/>
    <w:rsid w:val="3EF9F97F"/>
    <w:rsid w:val="3EFD5118"/>
    <w:rsid w:val="436405CD"/>
    <w:rsid w:val="459E1D8A"/>
    <w:rsid w:val="47DF133A"/>
    <w:rsid w:val="49F16BD5"/>
    <w:rsid w:val="4BFFCF0C"/>
    <w:rsid w:val="4ED846C4"/>
    <w:rsid w:val="5153670D"/>
    <w:rsid w:val="53E178E8"/>
    <w:rsid w:val="549BEC3B"/>
    <w:rsid w:val="568972FD"/>
    <w:rsid w:val="5ABF5307"/>
    <w:rsid w:val="5AFF8C78"/>
    <w:rsid w:val="5B0F763E"/>
    <w:rsid w:val="5EFDD416"/>
    <w:rsid w:val="5FAF3312"/>
    <w:rsid w:val="5FCCD2AF"/>
    <w:rsid w:val="5FD04417"/>
    <w:rsid w:val="5FEFD67F"/>
    <w:rsid w:val="6502090C"/>
    <w:rsid w:val="6677B526"/>
    <w:rsid w:val="68F33F75"/>
    <w:rsid w:val="6A9F5DAA"/>
    <w:rsid w:val="6EFFBD00"/>
    <w:rsid w:val="6FBFE9B5"/>
    <w:rsid w:val="6FCB0C7F"/>
    <w:rsid w:val="717F5E9E"/>
    <w:rsid w:val="72DA8576"/>
    <w:rsid w:val="73A72A96"/>
    <w:rsid w:val="75B6D08E"/>
    <w:rsid w:val="76BA7F89"/>
    <w:rsid w:val="76FECC4D"/>
    <w:rsid w:val="77DF494C"/>
    <w:rsid w:val="79DF57D9"/>
    <w:rsid w:val="7A7BB265"/>
    <w:rsid w:val="7AD502D6"/>
    <w:rsid w:val="7D7948E1"/>
    <w:rsid w:val="7D79FCFD"/>
    <w:rsid w:val="7DCD432D"/>
    <w:rsid w:val="7DFBC9D7"/>
    <w:rsid w:val="7ED1CEDA"/>
    <w:rsid w:val="7F9FE760"/>
    <w:rsid w:val="7FCE3F14"/>
    <w:rsid w:val="7FEF0426"/>
    <w:rsid w:val="7FFE3FFA"/>
    <w:rsid w:val="9FFA76D1"/>
    <w:rsid w:val="AF97DE64"/>
    <w:rsid w:val="AFBEFF0C"/>
    <w:rsid w:val="B67DF535"/>
    <w:rsid w:val="B6E70D90"/>
    <w:rsid w:val="B86B5D4E"/>
    <w:rsid w:val="BB5780A0"/>
    <w:rsid w:val="BF7F8203"/>
    <w:rsid w:val="BFF18B1B"/>
    <w:rsid w:val="DBD7383F"/>
    <w:rsid w:val="DD6F9D2B"/>
    <w:rsid w:val="DDFFB519"/>
    <w:rsid w:val="DED99EA6"/>
    <w:rsid w:val="DF97FCE3"/>
    <w:rsid w:val="DFDF0302"/>
    <w:rsid w:val="DFFE0276"/>
    <w:rsid w:val="DFFFFD2E"/>
    <w:rsid w:val="E5BF37F0"/>
    <w:rsid w:val="E73F7C61"/>
    <w:rsid w:val="E7B76280"/>
    <w:rsid w:val="E7DDCD04"/>
    <w:rsid w:val="EE652AEC"/>
    <w:rsid w:val="EEFBB539"/>
    <w:rsid w:val="EFFFE2A4"/>
    <w:rsid w:val="F2EEAB24"/>
    <w:rsid w:val="F2FBF92B"/>
    <w:rsid w:val="F74FCB82"/>
    <w:rsid w:val="F797C32D"/>
    <w:rsid w:val="F7FF9D63"/>
    <w:rsid w:val="F8FE2E64"/>
    <w:rsid w:val="FAFFF87F"/>
    <w:rsid w:val="FD755833"/>
    <w:rsid w:val="FF2BE68B"/>
    <w:rsid w:val="FF33A076"/>
    <w:rsid w:val="FF7A1B33"/>
    <w:rsid w:val="FF994F3E"/>
    <w:rsid w:val="FFB74580"/>
    <w:rsid w:val="FFEF7BFB"/>
    <w:rsid w:val="FFF35FD9"/>
    <w:rsid w:val="FFF3ED0F"/>
    <w:rsid w:val="FFFC6D2A"/>
    <w:rsid w:val="FFFF9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sv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2.svg"/><Relationship Id="rId15" Type="http://schemas.openxmlformats.org/officeDocument/2006/relationships/image" Target="media/image11.png"/><Relationship Id="rId14" Type="http://schemas.openxmlformats.org/officeDocument/2006/relationships/image" Target="media/image10.svg"/><Relationship Id="rId13" Type="http://schemas.openxmlformats.org/officeDocument/2006/relationships/image" Target="media/image9.png"/><Relationship Id="rId12" Type="http://schemas.openxmlformats.org/officeDocument/2006/relationships/image" Target="media/image8.svg"/><Relationship Id="rId11" Type="http://schemas.openxmlformats.org/officeDocument/2006/relationships/image" Target="media/image7.png"/><Relationship Id="rId10" Type="http://schemas.openxmlformats.org/officeDocument/2006/relationships/image" Target="media/image6.sv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1737</Words>
  <Characters>2016</Characters>
  <Lines>0</Lines>
  <Paragraphs>0</Paragraphs>
  <TotalTime>12</TotalTime>
  <ScaleCrop>false</ScaleCrop>
  <LinksUpToDate>false</LinksUpToDate>
  <CharactersWithSpaces>2102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2022-03-10T00:59:00Z</dcterms:created>
  <dc:creator>WPS_1603439798</dc:creator>
  <cp:lastModifiedBy>赵娜</cp:lastModifiedBy>
  <dcterms:modified xsi:type="dcterms:W3CDTF">2026-10-20T20:24:06Z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92524C79CCAF4E568F658ADB0F0C759C</vt:lpwstr>
  </property>
  <property fmtid="{D5CDD505-2E9C-101B-9397-08002B2CF9AE}" pid="4" name="woTypoMode">
    <vt:lpwstr>pages</vt:lpwstr>
  </property>
  <property fmtid="{D5CDD505-2E9C-101B-9397-08002B2CF9AE}" pid="5" name="woSyncTypoMode">
    <vt:lpwstr>是</vt:lpwstr>
  </property>
</Properties>
</file>